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460DB280" w:rsidR="00D07C27" w:rsidRPr="00D57B30" w:rsidRDefault="00DD25D6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1 повестки дня. Вступительное пленарное заседание и обзор заседаний</w:t>
      </w:r>
    </w:p>
    <w:p w14:paraId="4C084511" w14:textId="4D7604B8" w:rsidR="00F21D6A" w:rsidRDefault="00F60D91" w:rsidP="00EE2665">
      <w:pPr>
        <w:pStyle w:val="Nagwek2"/>
      </w:pPr>
      <w:r>
        <w:t>Вопрос</w:t>
      </w:r>
    </w:p>
    <w:p w14:paraId="12D6F863" w14:textId="6992F294" w:rsidR="00EC3C37" w:rsidRDefault="00E06DE4" w:rsidP="00EE2665">
      <w:pPr>
        <w:pStyle w:val="Tekstpodstawowy"/>
        <w:numPr>
          <w:ilvl w:val="0"/>
          <w:numId w:val="16"/>
        </w:numPr>
        <w:ind w:right="545"/>
      </w:pPr>
      <w:r>
        <w:t>Знакомство.</w:t>
      </w:r>
    </w:p>
    <w:p w14:paraId="46BB2F0D" w14:textId="2D6349F8" w:rsidR="00EE2665" w:rsidRDefault="00E06DE4" w:rsidP="00EE2665">
      <w:pPr>
        <w:pStyle w:val="Tekstpodstawowy"/>
        <w:numPr>
          <w:ilvl w:val="0"/>
          <w:numId w:val="16"/>
        </w:numPr>
        <w:ind w:right="545"/>
      </w:pPr>
      <w:r>
        <w:t>Обзор заседаний.</w:t>
      </w:r>
    </w:p>
    <w:p w14:paraId="5519832A" w14:textId="0B7C1771" w:rsidR="00644167" w:rsidRDefault="00644167" w:rsidP="00EE2665">
      <w:pPr>
        <w:pStyle w:val="Tekstpodstawowy"/>
        <w:numPr>
          <w:ilvl w:val="0"/>
          <w:numId w:val="16"/>
        </w:numPr>
        <w:ind w:right="545"/>
      </w:pPr>
      <w:r>
        <w:t>Выборы в GAC.</w:t>
      </w:r>
    </w:p>
    <w:p w14:paraId="3D945637" w14:textId="67EE6612" w:rsidR="00EE2665" w:rsidRDefault="00F60D91" w:rsidP="00EE2665">
      <w:pPr>
        <w:pStyle w:val="Nagwek2"/>
      </w:pPr>
      <w:r>
        <w:t>Необходимые действия GAC</w:t>
      </w:r>
    </w:p>
    <w:p w14:paraId="45710071" w14:textId="77777777" w:rsidR="00F60D91" w:rsidRPr="00F60D91" w:rsidRDefault="00F60D91" w:rsidP="00E06DE4">
      <w:pPr>
        <w:pStyle w:val="Tekstpodstawowy"/>
        <w:ind w:right="545"/>
        <w:rPr>
          <w:b/>
        </w:rPr>
      </w:pPr>
      <w:r>
        <w:rPr>
          <w:b/>
        </w:rPr>
        <w:t>Знакомство</w:t>
      </w:r>
    </w:p>
    <w:p w14:paraId="337AEFC6" w14:textId="513D7A94" w:rsidR="005A6672" w:rsidRDefault="007254F9" w:rsidP="007254F9">
      <w:pPr>
        <w:pStyle w:val="Tekstpodstawowy"/>
        <w:ind w:right="545"/>
      </w:pPr>
      <w:r>
        <w:t xml:space="preserve">Члены и наблюдатели GAC </w:t>
      </w:r>
      <w:r>
        <w:rPr>
          <w:i/>
        </w:rPr>
        <w:t>по очереди представляются присутствующим</w:t>
      </w:r>
      <w:r>
        <w:t xml:space="preserve">. </w:t>
      </w:r>
    </w:p>
    <w:p w14:paraId="51FC94EC" w14:textId="63185216" w:rsidR="00F60D91" w:rsidRPr="00F60D91" w:rsidRDefault="00F60D91" w:rsidP="00F60D91">
      <w:pPr>
        <w:pStyle w:val="Tekstpodstawowy"/>
        <w:ind w:right="545"/>
        <w:rPr>
          <w:b/>
        </w:rPr>
      </w:pPr>
      <w:r>
        <w:rPr>
          <w:b/>
        </w:rPr>
        <w:t xml:space="preserve">Обзор заседаний </w:t>
      </w:r>
    </w:p>
    <w:p w14:paraId="7C982F68" w14:textId="718D406C" w:rsidR="00F60D91" w:rsidRDefault="007254F9" w:rsidP="00F60D91">
      <w:pPr>
        <w:pStyle w:val="Tekstpodstawowy"/>
        <w:ind w:right="545"/>
      </w:pPr>
      <w:r>
        <w:t>GAC должен принять к сведению структуру и сроки проведения:</w:t>
      </w:r>
    </w:p>
    <w:p w14:paraId="755FA097" w14:textId="6F675EF8" w:rsidR="00F60D91" w:rsidRDefault="001814B7" w:rsidP="00F60D91">
      <w:pPr>
        <w:pStyle w:val="Tekstpodstawowy"/>
        <w:numPr>
          <w:ilvl w:val="0"/>
          <w:numId w:val="20"/>
        </w:numPr>
        <w:ind w:right="545"/>
      </w:pPr>
      <w:r>
        <w:t>заседаний GAC,</w:t>
      </w:r>
    </w:p>
    <w:p w14:paraId="70A0ABC7" w14:textId="05B6439C" w:rsidR="00F60D91" w:rsidRDefault="00DD25D6" w:rsidP="00F60D91">
      <w:pPr>
        <w:pStyle w:val="Tekstpodstawowy"/>
        <w:numPr>
          <w:ilvl w:val="0"/>
          <w:numId w:val="20"/>
        </w:numPr>
        <w:ind w:right="545"/>
      </w:pPr>
      <w:r>
        <w:t>сквозных заседаний сообщества и заседаний для рассмотрения тем, представляющих особый интерес,</w:t>
      </w:r>
    </w:p>
    <w:p w14:paraId="6A4A2E00" w14:textId="329BF4E9" w:rsidR="007254F9" w:rsidRDefault="001814B7" w:rsidP="007254F9">
      <w:pPr>
        <w:pStyle w:val="Tekstpodstawowy"/>
        <w:ind w:right="545"/>
      </w:pPr>
      <w:r>
        <w:t>и задать возникшие вопросы.</w:t>
      </w:r>
    </w:p>
    <w:p w14:paraId="240F6497" w14:textId="12A78A59" w:rsidR="00644167" w:rsidRPr="00644167" w:rsidRDefault="00644167" w:rsidP="007254F9">
      <w:pPr>
        <w:pStyle w:val="Tekstpodstawowy"/>
        <w:ind w:right="545"/>
        <w:rPr>
          <w:b/>
        </w:rPr>
      </w:pPr>
      <w:r>
        <w:rPr>
          <w:b/>
        </w:rPr>
        <w:t>Выборы в GAC</w:t>
      </w:r>
    </w:p>
    <w:p w14:paraId="40732344" w14:textId="4C26230F" w:rsidR="00644167" w:rsidRDefault="00644167" w:rsidP="007254F9">
      <w:pPr>
        <w:pStyle w:val="Tekstpodstawowy"/>
        <w:ind w:right="545"/>
      </w:pPr>
      <w:r>
        <w:t>GAC должен принять к сведению предоставленную персоналом ICANN из группы поддержки информацию о процессе избрания председателя и заместителей председателя GAC в 2019 году.</w:t>
      </w:r>
    </w:p>
    <w:p w14:paraId="5D1E6284" w14:textId="77777777" w:rsidR="00C92937" w:rsidRPr="00C92937" w:rsidRDefault="00C92937" w:rsidP="00C92937">
      <w:pPr>
        <w:spacing w:line="276" w:lineRule="auto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</w:p>
    <w:p w14:paraId="6F93F1D6" w14:textId="77FEDF20" w:rsidR="00EE2665" w:rsidRDefault="00F60D91" w:rsidP="00EE2665">
      <w:pPr>
        <w:pStyle w:val="Nagwek2"/>
      </w:pPr>
      <w:r>
        <w:t>Текущее положение дел</w:t>
      </w:r>
    </w:p>
    <w:p w14:paraId="53162B84" w14:textId="77777777" w:rsidR="00BC7B05" w:rsidRPr="00BC7B05" w:rsidRDefault="00BC7B05" w:rsidP="007254F9">
      <w:pPr>
        <w:pStyle w:val="Tekstpodstawowy"/>
        <w:rPr>
          <w:b/>
        </w:rPr>
      </w:pPr>
      <w:r>
        <w:rPr>
          <w:b/>
        </w:rPr>
        <w:t>Знакомство</w:t>
      </w:r>
    </w:p>
    <w:p w14:paraId="506DCAE0" w14:textId="7600D3BB" w:rsidR="007254F9" w:rsidRDefault="007254F9" w:rsidP="007254F9">
      <w:pPr>
        <w:pStyle w:val="Tekstpodstawowy"/>
      </w:pPr>
      <w:r>
        <w:t>Председатель GAC представит новых членов и наблюдателей.</w:t>
      </w:r>
    </w:p>
    <w:p w14:paraId="3EE6EE16" w14:textId="76540295" w:rsidR="00BC7B05" w:rsidRPr="00BC7B05" w:rsidRDefault="00474FB2" w:rsidP="007254F9">
      <w:pPr>
        <w:pStyle w:val="Tekstpodstawowy"/>
        <w:rPr>
          <w:b/>
        </w:rPr>
      </w:pPr>
      <w:r>
        <w:rPr>
          <w:b/>
        </w:rPr>
        <w:t>Заседания GAC</w:t>
      </w:r>
    </w:p>
    <w:p w14:paraId="6E6F9CD1" w14:textId="268C3978" w:rsidR="00BC7B05" w:rsidRDefault="00BC7B05" w:rsidP="007254F9">
      <w:pPr>
        <w:pStyle w:val="Tekstpodstawowy"/>
      </w:pPr>
      <w:r>
        <w:t>На этой конференции GAC скорее всего займется следующими важными вопросами:</w:t>
      </w:r>
    </w:p>
    <w:p w14:paraId="38798125" w14:textId="64FCFA2F" w:rsidR="00082DC5" w:rsidRDefault="00474FB2" w:rsidP="00082DC5">
      <w:pPr>
        <w:pStyle w:val="Tekstpodstawowy"/>
        <w:numPr>
          <w:ilvl w:val="0"/>
          <w:numId w:val="25"/>
        </w:numPr>
      </w:pPr>
      <w:r>
        <w:rPr>
          <w:b/>
        </w:rPr>
        <w:t>Соблюдение в ICANN европейских Общих положений о защите данных (GDPR)</w:t>
      </w:r>
      <w:r>
        <w:t xml:space="preserve"> — в частности, контрактные требования ICANN, касающиеся данных WHOIS, и возможности получения доступа к определенным данным. Этой теме будет посвящено несколько заседаний GAC, а также сквозные заседания сообщества.</w:t>
      </w:r>
    </w:p>
    <w:p w14:paraId="36588EE9" w14:textId="490744EF" w:rsidR="00A269EA" w:rsidRDefault="00474FB2" w:rsidP="00082DC5">
      <w:pPr>
        <w:pStyle w:val="Tekstpodstawowy"/>
        <w:numPr>
          <w:ilvl w:val="0"/>
          <w:numId w:val="25"/>
        </w:numPr>
      </w:pPr>
      <w:r>
        <w:rPr>
          <w:b/>
        </w:rPr>
        <w:t>Использование географических названий на втором уровне</w:t>
      </w:r>
      <w:r>
        <w:t xml:space="preserve"> — в частности, участие GAC в рабочем потоке 5 процесса ра</w:t>
      </w:r>
      <w:bookmarkStart w:id="0" w:name="_GoBack"/>
      <w:bookmarkEnd w:id="0"/>
      <w:r>
        <w:t>зработки политики в отношении последующих процедур, применимых к новым gTLD. Подгруппа рабочего потока 5 проведет два заседания в формате сквозных заседаний сообщества.</w:t>
      </w:r>
    </w:p>
    <w:p w14:paraId="3A8BA798" w14:textId="433A5D37" w:rsidR="00F80F21" w:rsidRPr="00F80F21" w:rsidRDefault="00F80F21" w:rsidP="007254F9">
      <w:pPr>
        <w:pStyle w:val="Tekstpodstawowy"/>
        <w:rPr>
          <w:b/>
        </w:rPr>
      </w:pPr>
      <w:r>
        <w:rPr>
          <w:b/>
        </w:rPr>
        <w:lastRenderedPageBreak/>
        <w:t>Сквозные заседания сообщества и заседания для рассмотрения тем, представляющих особый интерес</w:t>
      </w:r>
    </w:p>
    <w:p w14:paraId="08DA44B4" w14:textId="4071EEE6" w:rsidR="006A2807" w:rsidRPr="001814B7" w:rsidRDefault="0061275E" w:rsidP="007254F9">
      <w:pPr>
        <w:pStyle w:val="Tekstpodstawowy"/>
        <w:rPr>
          <w:u w:val="single"/>
        </w:rPr>
      </w:pPr>
      <w:r>
        <w:rPr>
          <w:u w:val="single"/>
        </w:rPr>
        <w:t>Понедельник, 25 июня: Географические названия на верхнем уровне (1 из 2)</w:t>
      </w:r>
    </w:p>
    <w:p w14:paraId="0B48A0E0" w14:textId="3ED32630" w:rsidR="006A2807" w:rsidRDefault="006A2807" w:rsidP="007254F9">
      <w:pPr>
        <w:pStyle w:val="Tekstpodstawowy"/>
      </w:pPr>
      <w:r>
        <w:t>Это заседание подгруппы рабочего потока 5 PDP по последующим процедурам, применимым к новым gTLD.</w:t>
      </w:r>
    </w:p>
    <w:p w14:paraId="2F33743F" w14:textId="333750CE" w:rsidR="001A3B02" w:rsidRPr="001814B7" w:rsidRDefault="003F6D42" w:rsidP="007254F9">
      <w:pPr>
        <w:pStyle w:val="Tekstpodstawowy"/>
        <w:rPr>
          <w:u w:val="single"/>
        </w:rPr>
      </w:pPr>
      <w:r>
        <w:rPr>
          <w:u w:val="single"/>
        </w:rPr>
        <w:t>Понедельник, 25 июня: Проверка RDS-WHOIS2</w:t>
      </w:r>
    </w:p>
    <w:p w14:paraId="5C0070D3" w14:textId="5CA9542D" w:rsidR="001814B7" w:rsidRDefault="003F6D42" w:rsidP="007254F9">
      <w:pPr>
        <w:pStyle w:val="Tekstpodstawowy"/>
      </w:pPr>
      <w:r>
        <w:t>Группа по анализу RDS-WHOIS2 проинформирует сообщество о результатах своей деятельности на данный момент.</w:t>
      </w:r>
    </w:p>
    <w:p w14:paraId="44F905A8" w14:textId="6EFBC9C5" w:rsidR="001A3B02" w:rsidRPr="001814B7" w:rsidRDefault="003F6D42" w:rsidP="007254F9">
      <w:pPr>
        <w:pStyle w:val="Tekstpodstawowy"/>
        <w:rPr>
          <w:u w:val="single"/>
        </w:rPr>
      </w:pPr>
      <w:r>
        <w:rPr>
          <w:u w:val="single"/>
        </w:rPr>
        <w:t>Вторник, 26 июня: Политика WHOIS/RDS после введения GDPR</w:t>
      </w:r>
    </w:p>
    <w:p w14:paraId="54649CFE" w14:textId="642E47B1" w:rsidR="006A2807" w:rsidRDefault="003F6D42" w:rsidP="007254F9">
      <w:pPr>
        <w:pStyle w:val="Tekstpodstawowy"/>
      </w:pPr>
      <w:r>
        <w:t>На этом заседании будут рассмотрены дальнейшие действия по разработке окончательной согласованной политики для WHOIS/RDS.</w:t>
      </w:r>
    </w:p>
    <w:p w14:paraId="5E81400B" w14:textId="32EDA429" w:rsidR="003F6D42" w:rsidRPr="003F6D42" w:rsidRDefault="003F6D42" w:rsidP="007254F9">
      <w:pPr>
        <w:pStyle w:val="Tekstpodstawowy"/>
        <w:rPr>
          <w:u w:val="single"/>
        </w:rPr>
      </w:pPr>
      <w:r>
        <w:rPr>
          <w:u w:val="single"/>
        </w:rPr>
        <w:t>Вторник, 26 июня: Аккредитация и доступ к закрытым данным WHOIS после введения GDPR</w:t>
      </w:r>
    </w:p>
    <w:p w14:paraId="61BF7968" w14:textId="7A49C419" w:rsidR="003F6D42" w:rsidRDefault="003F6D42" w:rsidP="007254F9">
      <w:pPr>
        <w:pStyle w:val="Tekstpodstawowy"/>
      </w:pPr>
      <w:r>
        <w:t>На этом заседании будут рассмотрены возможные режимы доступа к закрытым данным RDS.</w:t>
      </w:r>
    </w:p>
    <w:p w14:paraId="2554B849" w14:textId="4CB23AC6" w:rsidR="001A3B02" w:rsidRPr="001814B7" w:rsidRDefault="003F6D42" w:rsidP="007254F9">
      <w:pPr>
        <w:pStyle w:val="Tekstpodstawowy"/>
        <w:rPr>
          <w:u w:val="single"/>
        </w:rPr>
      </w:pPr>
      <w:r>
        <w:rPr>
          <w:u w:val="single"/>
        </w:rPr>
        <w:t>Среда, 27 июня: Итоговый отчет группы CCWG-Подотчетность</w:t>
      </w:r>
    </w:p>
    <w:p w14:paraId="5D791F0C" w14:textId="4A80B215" w:rsidR="006A2807" w:rsidRDefault="001703E0" w:rsidP="007254F9">
      <w:pPr>
        <w:pStyle w:val="Tekstpodstawowy"/>
      </w:pPr>
      <w:r>
        <w:t>На этом заседании состоится презентация и встреча в формате «вопрос-ответ» для обсуждения итогового отчета о результатах рабочего потока 2 и рекомендаций группы CCWG-Подотчетность.</w:t>
      </w:r>
    </w:p>
    <w:p w14:paraId="463CBF1F" w14:textId="5E7C0791" w:rsidR="00C92937" w:rsidRDefault="00C92937" w:rsidP="007254F9">
      <w:pPr>
        <w:pStyle w:val="Tekstpodstawowy"/>
        <w:rPr>
          <w:u w:val="single"/>
        </w:rPr>
      </w:pPr>
      <w:r>
        <w:rPr>
          <w:u w:val="single"/>
        </w:rPr>
        <w:t>Четверг, 28 июня:</w:t>
      </w:r>
      <w:r>
        <w:t xml:space="preserve"> </w:t>
      </w:r>
      <w:r>
        <w:rPr>
          <w:u w:val="single"/>
        </w:rPr>
        <w:t>Географические названия на верхнем уровне (2 из 2)</w:t>
      </w:r>
    </w:p>
    <w:p w14:paraId="573B273B" w14:textId="71B642FC" w:rsidR="00C92937" w:rsidRDefault="00C92937" w:rsidP="007254F9">
      <w:pPr>
        <w:pStyle w:val="Tekstpodstawowy"/>
      </w:pPr>
      <w:r>
        <w:t>Это заседание подгруппы рабочего потока 5 PDP по последующим процедурам, применимым к новым gTLD.</w:t>
      </w:r>
    </w:p>
    <w:p w14:paraId="7834A000" w14:textId="31873A7C" w:rsidR="00C92937" w:rsidRPr="00C92937" w:rsidRDefault="00C92937" w:rsidP="007254F9">
      <w:pPr>
        <w:pStyle w:val="Tekstpodstawowy"/>
        <w:rPr>
          <w:u w:val="single"/>
        </w:rPr>
      </w:pPr>
      <w:r>
        <w:rPr>
          <w:u w:val="single"/>
        </w:rPr>
        <w:t>Четверг, 28 июня: Временная спецификация для регистрационных данных в gTLD</w:t>
      </w:r>
    </w:p>
    <w:p w14:paraId="2BDB7FFD" w14:textId="36EC560C" w:rsidR="00C92937" w:rsidRDefault="00C92937" w:rsidP="007254F9">
      <w:pPr>
        <w:pStyle w:val="Tekstpodstawowy"/>
      </w:pPr>
      <w:r>
        <w:t>На этом заседании руководство GNSO расскажет о дальнейших этапах процесса разработки политики по данному вопросу.</w:t>
      </w:r>
    </w:p>
    <w:p w14:paraId="23ADE04E" w14:textId="2D47AC77" w:rsidR="00644167" w:rsidRPr="00644167" w:rsidRDefault="00644167" w:rsidP="007254F9">
      <w:pPr>
        <w:pStyle w:val="Tekstpodstawowy"/>
        <w:rPr>
          <w:b/>
        </w:rPr>
      </w:pPr>
      <w:r>
        <w:rPr>
          <w:b/>
        </w:rPr>
        <w:t>Выборы в GAC</w:t>
      </w:r>
    </w:p>
    <w:p w14:paraId="31B011AC" w14:textId="48C3D608" w:rsidR="00644167" w:rsidRPr="00C92937" w:rsidRDefault="00644167" w:rsidP="007254F9">
      <w:pPr>
        <w:pStyle w:val="Tekstpodstawowy"/>
      </w:pPr>
      <w:r>
        <w:t>См. информационный документ с описанием пункта № 24 повестки дня.</w:t>
      </w:r>
    </w:p>
    <w:p w14:paraId="697DB6B3" w14:textId="4E931981" w:rsidR="00E06DE4" w:rsidRDefault="00F60D91" w:rsidP="00E06DE4">
      <w:pPr>
        <w:pStyle w:val="Nagwek2"/>
      </w:pPr>
      <w:r>
        <w:t>Дополнительная информация</w:t>
      </w:r>
    </w:p>
    <w:p w14:paraId="2D62421E" w14:textId="2DCBC0BA" w:rsidR="00E545AD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Мобильное приложение ICANN 62: можно загрузить с используемого вами сайта приложений IOS и Android.</w:t>
      </w:r>
    </w:p>
    <w:p w14:paraId="7CAD7E47" w14:textId="26D25A69" w:rsidR="008036A5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p w14:paraId="6EE34848" w14:textId="6FFD87B7" w:rsidR="008036A5" w:rsidRDefault="00257A0E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8">
        <w:r w:rsidR="002C794B">
          <w:rPr>
            <w:rStyle w:val="Hipercze"/>
            <w:rFonts w:ascii="Century Gothic" w:hAnsi="Century Gothic"/>
            <w:sz w:val="20"/>
          </w:rPr>
          <w:t>Сайт конференции ICANN 62</w:t>
        </w:r>
      </w:hyperlink>
    </w:p>
    <w:p w14:paraId="684C69BB" w14:textId="568111CF" w:rsidR="008036A5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p w14:paraId="30951B1A" w14:textId="7C5EDC53" w:rsidR="008036A5" w:rsidRPr="00E545AD" w:rsidRDefault="00257A0E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9">
        <w:r w:rsidR="002C794B">
          <w:rPr>
            <w:rStyle w:val="Hipercze"/>
            <w:rFonts w:ascii="Century Gothic" w:hAnsi="Century Gothic"/>
            <w:sz w:val="20"/>
          </w:rPr>
          <w:t>Программа конференции ICANN 62</w:t>
        </w:r>
      </w:hyperlink>
    </w:p>
    <w:p w14:paraId="39B34264" w14:textId="18400584" w:rsidR="00E545AD" w:rsidRDefault="00E545AD" w:rsidP="00E545AD">
      <w:pPr>
        <w:pStyle w:val="Tekstpodstawowy"/>
        <w:rPr>
          <w:szCs w:val="20"/>
        </w:rPr>
      </w:pPr>
    </w:p>
    <w:p w14:paraId="6B20684D" w14:textId="77777777" w:rsidR="008036A5" w:rsidRPr="00E545AD" w:rsidRDefault="008036A5" w:rsidP="00E545AD">
      <w:pPr>
        <w:pStyle w:val="Tekstpodstawowy"/>
        <w:rPr>
          <w:szCs w:val="20"/>
        </w:rPr>
      </w:pPr>
    </w:p>
    <w:p w14:paraId="30BFE102" w14:textId="1647AB17" w:rsidR="00416093" w:rsidRDefault="00F21D6A" w:rsidP="00E545AD">
      <w:pPr>
        <w:pStyle w:val="Nagwek2"/>
      </w:pPr>
      <w:bookmarkStart w:id="1" w:name="_Hlk484433727"/>
      <w:r>
        <w:lastRenderedPageBreak/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3670060B" w14:textId="77FFD787" w:rsidR="00010398" w:rsidRPr="00EA3A02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Вступительное пленарное заседание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5BCACAE1" w14:textId="73D11713" w:rsidR="003E00D7" w:rsidRPr="0091462A" w:rsidRDefault="0061275E" w:rsidP="0091462A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  <w:lang w:val="pl-PL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6 июня 2018 года</w:t>
            </w:r>
          </w:p>
        </w:tc>
      </w:tr>
      <w:bookmarkEnd w:id="1"/>
    </w:tbl>
    <w:p w14:paraId="390E0F7F" w14:textId="4B0704C5" w:rsidR="00326091" w:rsidRPr="00CF56FA" w:rsidRDefault="00326091" w:rsidP="00326091">
      <w:pPr>
        <w:pStyle w:val="Tekstpodstawowy"/>
        <w:ind w:right="545"/>
        <w:rPr>
          <w:color w:val="000000"/>
          <w:szCs w:val="20"/>
        </w:rPr>
      </w:pPr>
    </w:p>
    <w:sectPr w:rsidR="00326091" w:rsidRPr="00CF56FA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2899" w14:textId="77777777" w:rsidR="00257A0E" w:rsidRDefault="00257A0E" w:rsidP="00A24449">
      <w:r>
        <w:separator/>
      </w:r>
    </w:p>
  </w:endnote>
  <w:endnote w:type="continuationSeparator" w:id="0">
    <w:p w14:paraId="64E6727F" w14:textId="77777777" w:rsidR="00257A0E" w:rsidRDefault="00257A0E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414BB7" w:rsidRDefault="00414BB7" w:rsidP="002276FD">
    <w:pPr>
      <w:pStyle w:val="Stopka"/>
      <w:ind w:left="-567" w:right="261"/>
    </w:pPr>
  </w:p>
  <w:p w14:paraId="1F6A8333" w14:textId="740F43D9" w:rsidR="00414BB7" w:rsidRPr="00B026C8" w:rsidRDefault="00D161F9" w:rsidP="00AD6D26">
    <w:pPr>
      <w:pBdr>
        <w:top w:val="single" w:sz="18" w:space="1" w:color="1F497D"/>
      </w:pBdr>
      <w:spacing w:before="240"/>
      <w:ind w:right="261"/>
      <w:jc w:val="right"/>
      <w:rPr>
        <w:rFonts w:ascii="Century Gothic" w:hAnsi="Century Gothic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           </w:t>
    </w:r>
    <w:r>
      <w:tab/>
    </w:r>
    <w:r>
      <w:rPr>
        <w:rFonts w:ascii="Century Gothic" w:hAnsi="Century Gothic"/>
        <w:color w:val="00408E"/>
        <w:sz w:val="16"/>
      </w:rPr>
      <w:t xml:space="preserve"> Страница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0B5DE9">
      <w:rPr>
        <w:rFonts w:ascii="Century Gothic" w:hAnsi="Century Gothic"/>
        <w:noProof/>
        <w:color w:val="00408E"/>
        <w:sz w:val="16"/>
        <w:szCs w:val="16"/>
      </w:rPr>
      <w:t>3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0B5DE9">
      <w:rPr>
        <w:rFonts w:ascii="Century Gothic" w:hAnsi="Century Gothic"/>
        <w:noProof/>
        <w:color w:val="00408E"/>
        <w:sz w:val="16"/>
        <w:szCs w:val="16"/>
      </w:rPr>
      <w:t>3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414BB7" w:rsidRDefault="00414BB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07CA" w14:textId="77777777" w:rsidR="00257A0E" w:rsidRDefault="00257A0E" w:rsidP="00A24449">
      <w:r>
        <w:separator/>
      </w:r>
    </w:p>
  </w:footnote>
  <w:footnote w:type="continuationSeparator" w:id="0">
    <w:p w14:paraId="10C53E91" w14:textId="77777777" w:rsidR="00257A0E" w:rsidRDefault="00257A0E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84433278"/>
  <w:bookmarkStart w:id="3" w:name="_Hlk484433279"/>
  <w:p w14:paraId="18DCCD3B" w14:textId="58F32D02" w:rsidR="00414BB7" w:rsidRDefault="0091462A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40F3B808">
              <wp:simplePos x="0" y="0"/>
              <wp:positionH relativeFrom="column">
                <wp:posOffset>4292930</wp:posOffset>
              </wp:positionH>
              <wp:positionV relativeFrom="paragraph">
                <wp:posOffset>223421</wp:posOffset>
              </wp:positionV>
              <wp:extent cx="1583929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929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mo="http://schemas.microsoft.com/office/mac/office/2008/main" xmlns:mv="urn:schemas-microsoft-com:mac:vml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8.05pt;margin-top:17.6pt;width:124.7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H4NQIAADk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pl-PL" w:eastAsia="ja-JP" w:bidi="ar-SA"/>
      </w:rPr>
      <w:drawing>
        <wp:inline distT="0" distB="0" distL="0" distR="0" wp14:anchorId="2EFA62C4" wp14:editId="4AACE890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414BB7" w:rsidRDefault="00414BB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34EA"/>
    <w:multiLevelType w:val="hybridMultilevel"/>
    <w:tmpl w:val="427E68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D81"/>
    <w:multiLevelType w:val="hybridMultilevel"/>
    <w:tmpl w:val="3E747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18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0398"/>
    <w:rsid w:val="00017DDB"/>
    <w:rsid w:val="00023512"/>
    <w:rsid w:val="0002714F"/>
    <w:rsid w:val="000328A2"/>
    <w:rsid w:val="00082530"/>
    <w:rsid w:val="00082DC5"/>
    <w:rsid w:val="00083BC8"/>
    <w:rsid w:val="00090D02"/>
    <w:rsid w:val="00093540"/>
    <w:rsid w:val="000964B7"/>
    <w:rsid w:val="000B4BF2"/>
    <w:rsid w:val="000B5DE9"/>
    <w:rsid w:val="000C0FD7"/>
    <w:rsid w:val="000C5167"/>
    <w:rsid w:val="000C6B2E"/>
    <w:rsid w:val="000E673E"/>
    <w:rsid w:val="00100B57"/>
    <w:rsid w:val="00114AC2"/>
    <w:rsid w:val="0011635D"/>
    <w:rsid w:val="001263BE"/>
    <w:rsid w:val="001553D7"/>
    <w:rsid w:val="001577F4"/>
    <w:rsid w:val="0016195D"/>
    <w:rsid w:val="001703E0"/>
    <w:rsid w:val="001747E3"/>
    <w:rsid w:val="001814B7"/>
    <w:rsid w:val="001A03E9"/>
    <w:rsid w:val="001A3B02"/>
    <w:rsid w:val="001B337F"/>
    <w:rsid w:val="002110FA"/>
    <w:rsid w:val="002276FD"/>
    <w:rsid w:val="00227A72"/>
    <w:rsid w:val="00250279"/>
    <w:rsid w:val="0025104A"/>
    <w:rsid w:val="00257A0E"/>
    <w:rsid w:val="00262ACB"/>
    <w:rsid w:val="002672FB"/>
    <w:rsid w:val="00273354"/>
    <w:rsid w:val="002A3393"/>
    <w:rsid w:val="002C794B"/>
    <w:rsid w:val="002E2F52"/>
    <w:rsid w:val="002F7386"/>
    <w:rsid w:val="00326091"/>
    <w:rsid w:val="003260DC"/>
    <w:rsid w:val="00327A1A"/>
    <w:rsid w:val="003308BB"/>
    <w:rsid w:val="003401B4"/>
    <w:rsid w:val="003643C4"/>
    <w:rsid w:val="003644DC"/>
    <w:rsid w:val="00364F2E"/>
    <w:rsid w:val="003774BC"/>
    <w:rsid w:val="003961C1"/>
    <w:rsid w:val="003A1AB7"/>
    <w:rsid w:val="003A4BE6"/>
    <w:rsid w:val="003A77D8"/>
    <w:rsid w:val="003D7A8D"/>
    <w:rsid w:val="003E00D7"/>
    <w:rsid w:val="003E1676"/>
    <w:rsid w:val="003F6D42"/>
    <w:rsid w:val="00400344"/>
    <w:rsid w:val="00406CEE"/>
    <w:rsid w:val="00412A64"/>
    <w:rsid w:val="00414BB7"/>
    <w:rsid w:val="00416093"/>
    <w:rsid w:val="004256A5"/>
    <w:rsid w:val="00454CBD"/>
    <w:rsid w:val="00466CD1"/>
    <w:rsid w:val="00474FB2"/>
    <w:rsid w:val="00482610"/>
    <w:rsid w:val="004837E2"/>
    <w:rsid w:val="00492E56"/>
    <w:rsid w:val="004A58B8"/>
    <w:rsid w:val="004C05E0"/>
    <w:rsid w:val="004D1CD5"/>
    <w:rsid w:val="004E22C7"/>
    <w:rsid w:val="004E2498"/>
    <w:rsid w:val="0051347B"/>
    <w:rsid w:val="00551E3C"/>
    <w:rsid w:val="00577F86"/>
    <w:rsid w:val="00580A87"/>
    <w:rsid w:val="005A6672"/>
    <w:rsid w:val="005B7B51"/>
    <w:rsid w:val="005D01E7"/>
    <w:rsid w:val="005E2917"/>
    <w:rsid w:val="0061275E"/>
    <w:rsid w:val="00616F3E"/>
    <w:rsid w:val="00624AEC"/>
    <w:rsid w:val="00632EEB"/>
    <w:rsid w:val="00641E9D"/>
    <w:rsid w:val="00644167"/>
    <w:rsid w:val="00652018"/>
    <w:rsid w:val="00652976"/>
    <w:rsid w:val="00652C5A"/>
    <w:rsid w:val="0067002E"/>
    <w:rsid w:val="006735F6"/>
    <w:rsid w:val="0067686F"/>
    <w:rsid w:val="0067792E"/>
    <w:rsid w:val="00683C6C"/>
    <w:rsid w:val="006A2807"/>
    <w:rsid w:val="00700CF9"/>
    <w:rsid w:val="00722431"/>
    <w:rsid w:val="0072423D"/>
    <w:rsid w:val="007254F9"/>
    <w:rsid w:val="00731C3E"/>
    <w:rsid w:val="00740F60"/>
    <w:rsid w:val="007670C2"/>
    <w:rsid w:val="00776376"/>
    <w:rsid w:val="007A174E"/>
    <w:rsid w:val="007D32B7"/>
    <w:rsid w:val="007E16EE"/>
    <w:rsid w:val="007F5CD3"/>
    <w:rsid w:val="008036A5"/>
    <w:rsid w:val="00815A76"/>
    <w:rsid w:val="00817EAC"/>
    <w:rsid w:val="008246F4"/>
    <w:rsid w:val="0082500F"/>
    <w:rsid w:val="00854588"/>
    <w:rsid w:val="00860141"/>
    <w:rsid w:val="008822A3"/>
    <w:rsid w:val="00882354"/>
    <w:rsid w:val="00884900"/>
    <w:rsid w:val="00896848"/>
    <w:rsid w:val="008A340E"/>
    <w:rsid w:val="008B2849"/>
    <w:rsid w:val="008C4F95"/>
    <w:rsid w:val="00906E89"/>
    <w:rsid w:val="009123B6"/>
    <w:rsid w:val="0091462A"/>
    <w:rsid w:val="009512AE"/>
    <w:rsid w:val="0099631A"/>
    <w:rsid w:val="009B2B70"/>
    <w:rsid w:val="009C77A8"/>
    <w:rsid w:val="009D4550"/>
    <w:rsid w:val="00A04681"/>
    <w:rsid w:val="00A07882"/>
    <w:rsid w:val="00A12C22"/>
    <w:rsid w:val="00A24449"/>
    <w:rsid w:val="00A269EA"/>
    <w:rsid w:val="00A40DB0"/>
    <w:rsid w:val="00A55D0C"/>
    <w:rsid w:val="00A602F2"/>
    <w:rsid w:val="00A660EB"/>
    <w:rsid w:val="00A711EC"/>
    <w:rsid w:val="00A779C6"/>
    <w:rsid w:val="00A86B36"/>
    <w:rsid w:val="00AA0126"/>
    <w:rsid w:val="00AB26F7"/>
    <w:rsid w:val="00AC5490"/>
    <w:rsid w:val="00AC54BB"/>
    <w:rsid w:val="00AD1076"/>
    <w:rsid w:val="00AD6D26"/>
    <w:rsid w:val="00AF4179"/>
    <w:rsid w:val="00B026C8"/>
    <w:rsid w:val="00B21330"/>
    <w:rsid w:val="00B22FE8"/>
    <w:rsid w:val="00B50059"/>
    <w:rsid w:val="00B72107"/>
    <w:rsid w:val="00B72D49"/>
    <w:rsid w:val="00BA0533"/>
    <w:rsid w:val="00BC7B05"/>
    <w:rsid w:val="00BE60A1"/>
    <w:rsid w:val="00C04541"/>
    <w:rsid w:val="00C114D4"/>
    <w:rsid w:val="00C144AE"/>
    <w:rsid w:val="00C21952"/>
    <w:rsid w:val="00C2562C"/>
    <w:rsid w:val="00C26F6D"/>
    <w:rsid w:val="00C3454E"/>
    <w:rsid w:val="00C50C2C"/>
    <w:rsid w:val="00C5673C"/>
    <w:rsid w:val="00C74517"/>
    <w:rsid w:val="00C92937"/>
    <w:rsid w:val="00C9701E"/>
    <w:rsid w:val="00CD30A8"/>
    <w:rsid w:val="00CD57F8"/>
    <w:rsid w:val="00CF0606"/>
    <w:rsid w:val="00CF4236"/>
    <w:rsid w:val="00CF4E9A"/>
    <w:rsid w:val="00CF56FA"/>
    <w:rsid w:val="00D01CBD"/>
    <w:rsid w:val="00D049CB"/>
    <w:rsid w:val="00D07C27"/>
    <w:rsid w:val="00D161F9"/>
    <w:rsid w:val="00D17FF3"/>
    <w:rsid w:val="00D41280"/>
    <w:rsid w:val="00D5733E"/>
    <w:rsid w:val="00D57B30"/>
    <w:rsid w:val="00D60FD6"/>
    <w:rsid w:val="00D86EA8"/>
    <w:rsid w:val="00D9442D"/>
    <w:rsid w:val="00DA436F"/>
    <w:rsid w:val="00DA46B6"/>
    <w:rsid w:val="00DB2F1E"/>
    <w:rsid w:val="00DC31AD"/>
    <w:rsid w:val="00DD25D6"/>
    <w:rsid w:val="00DD2C34"/>
    <w:rsid w:val="00DE621B"/>
    <w:rsid w:val="00DF0C5D"/>
    <w:rsid w:val="00DF5B00"/>
    <w:rsid w:val="00E016F8"/>
    <w:rsid w:val="00E02425"/>
    <w:rsid w:val="00E06DE4"/>
    <w:rsid w:val="00E248DA"/>
    <w:rsid w:val="00E3060B"/>
    <w:rsid w:val="00E41689"/>
    <w:rsid w:val="00E545AD"/>
    <w:rsid w:val="00E57BDD"/>
    <w:rsid w:val="00E61DEA"/>
    <w:rsid w:val="00E64914"/>
    <w:rsid w:val="00E7196B"/>
    <w:rsid w:val="00E9134A"/>
    <w:rsid w:val="00E927F8"/>
    <w:rsid w:val="00EA31FB"/>
    <w:rsid w:val="00EA3A02"/>
    <w:rsid w:val="00EB24E9"/>
    <w:rsid w:val="00EC3C37"/>
    <w:rsid w:val="00EE13FD"/>
    <w:rsid w:val="00EE2665"/>
    <w:rsid w:val="00F21D6A"/>
    <w:rsid w:val="00F42A85"/>
    <w:rsid w:val="00F4462E"/>
    <w:rsid w:val="00F46F4F"/>
    <w:rsid w:val="00F60D91"/>
    <w:rsid w:val="00F80F21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2665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A3B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1703E0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2.schedule.icann.org/meet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62.schedule.icann.org/meet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85D2-3241-420E-9756-C2CC8F0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3234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6</cp:revision>
  <cp:lastPrinted>2018-06-21T09:52:00Z</cp:lastPrinted>
  <dcterms:created xsi:type="dcterms:W3CDTF">2018-06-13T08:45:00Z</dcterms:created>
  <dcterms:modified xsi:type="dcterms:W3CDTF">2018-06-21T09:52:00Z</dcterms:modified>
</cp:coreProperties>
</file>